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62F7F" w14:textId="77777777" w:rsidR="001F0DF9" w:rsidRDefault="00675644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9639"/>
        </w:tabs>
        <w:ind w:left="142" w:right="-136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Покана за оферта 10025070</w:t>
      </w:r>
    </w:p>
    <w:tbl>
      <w:tblPr>
        <w:tblStyle w:val="a"/>
        <w:tblW w:w="9498" w:type="dxa"/>
        <w:jc w:val="center"/>
        <w:tblBorders>
          <w:top w:val="single" w:sz="24" w:space="0" w:color="000000"/>
          <w:bottom w:val="single" w:sz="2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3"/>
        <w:gridCol w:w="1767"/>
        <w:gridCol w:w="2034"/>
        <w:gridCol w:w="978"/>
        <w:gridCol w:w="3386"/>
      </w:tblGrid>
      <w:tr w:rsidR="001F0DF9" w14:paraId="36D82E55" w14:textId="77777777">
        <w:trPr>
          <w:cantSplit/>
          <w:trHeight w:val="251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1138FC66" w14:textId="77777777"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left="720" w:right="-136" w:hanging="720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single" w:sz="4" w:space="0" w:color="000000"/>
              <w:bottom w:val="nil"/>
            </w:tcBorders>
            <w:vAlign w:val="center"/>
          </w:tcPr>
          <w:p w14:paraId="52377FB0" w14:textId="77777777"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single" w:sz="4" w:space="0" w:color="000000"/>
              <w:bottom w:val="nil"/>
            </w:tcBorders>
            <w:vAlign w:val="center"/>
          </w:tcPr>
          <w:p w14:paraId="362A6A57" w14:textId="77777777"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left="720" w:right="-136" w:hanging="720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От: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43E588F" w14:textId="77777777"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left="720" w:right="-138" w:hanging="720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Мира Янкова </w:t>
            </w:r>
          </w:p>
        </w:tc>
      </w:tr>
      <w:tr w:rsidR="001F0DF9" w14:paraId="32A075D0" w14:textId="77777777">
        <w:trPr>
          <w:cantSplit/>
          <w:trHeight w:val="196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1E763831" w14:textId="77777777" w:rsidR="001F0DF9" w:rsidRDefault="001F0DF9">
            <w:pPr>
              <w:tabs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14:paraId="385663F4" w14:textId="77777777"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65454B4D" w14:textId="77777777" w:rsidR="001F0DF9" w:rsidRDefault="00675644">
            <w:pPr>
              <w:tabs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sz w:val="16"/>
                <w:szCs w:val="16"/>
              </w:rPr>
              <w:t>Тел.: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E66A3A3" w14:textId="77777777"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  <w:tab w:val="left" w:pos="9639"/>
              </w:tabs>
              <w:ind w:right="-138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0884 106 326</w:t>
            </w:r>
          </w:p>
        </w:tc>
      </w:tr>
      <w:tr w:rsidR="001F0DF9" w14:paraId="38164743" w14:textId="77777777">
        <w:trPr>
          <w:cantSplit/>
          <w:trHeight w:val="51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50D47EFC" w14:textId="77777777"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14:paraId="03185BE6" w14:textId="77777777"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ind w:left="720" w:hanging="720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588A2B91" w14:textId="77777777"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E-mail: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7B64F8A" w14:textId="77777777" w:rsidR="001F0DF9" w:rsidRDefault="00721EA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hyperlink r:id="rId8">
              <w:r w:rsidR="00675644">
                <w:rPr>
                  <w:rFonts w:ascii="Verdana" w:eastAsia="Verdana" w:hAnsi="Verdana" w:cs="Verdana"/>
                  <w:color w:val="0000FF"/>
                  <w:sz w:val="16"/>
                  <w:szCs w:val="16"/>
                  <w:u w:val="single"/>
                </w:rPr>
                <w:t>Mira.teneva@veolia.com</w:t>
              </w:r>
            </w:hyperlink>
            <w:r w:rsidR="00675644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0DF9" w14:paraId="4D00462E" w14:textId="77777777">
        <w:trPr>
          <w:cantSplit/>
          <w:trHeight w:val="183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49B89EEB" w14:textId="77777777"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single" w:sz="4" w:space="0" w:color="000000"/>
            </w:tcBorders>
            <w:vAlign w:val="center"/>
          </w:tcPr>
          <w:p w14:paraId="4AB58572" w14:textId="77777777"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ind w:left="720" w:hanging="720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30CD4BB8" w14:textId="77777777"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Дата: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EDE9B7F" w14:textId="77777777" w:rsidR="001F0DF9" w:rsidRDefault="00C030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  <w:lang w:val="en-US"/>
              </w:rPr>
              <w:t xml:space="preserve">  </w:t>
            </w:r>
            <w:r w:rsidR="00721EAC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24</w:t>
            </w:r>
            <w:bookmarkStart w:id="0" w:name="_GoBack"/>
            <w:bookmarkEnd w:id="0"/>
            <w:r w:rsidR="00675644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.10.2024</w:t>
            </w:r>
          </w:p>
        </w:tc>
      </w:tr>
      <w:tr w:rsidR="001F0DF9" w14:paraId="12755C73" w14:textId="77777777">
        <w:trPr>
          <w:cantSplit/>
          <w:trHeight w:val="530"/>
          <w:jc w:val="center"/>
        </w:trPr>
        <w:tc>
          <w:tcPr>
            <w:tcW w:w="1333" w:type="dxa"/>
            <w:tcBorders>
              <w:top w:val="nil"/>
              <w:bottom w:val="single" w:sz="4" w:space="0" w:color="FFFFFF"/>
            </w:tcBorders>
          </w:tcPr>
          <w:p w14:paraId="1E9133E5" w14:textId="77777777"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Относно:</w:t>
            </w:r>
          </w:p>
        </w:tc>
        <w:tc>
          <w:tcPr>
            <w:tcW w:w="3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380A238" w14:textId="77777777"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9639"/>
              </w:tabs>
              <w:ind w:right="-13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Оферта за закупуване и доставка </w:t>
            </w:r>
          </w:p>
          <w:p w14:paraId="38DC29DE" w14:textId="77777777"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9639"/>
              </w:tabs>
              <w:ind w:right="-13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на стоки/услуги</w:t>
            </w:r>
          </w:p>
        </w:tc>
        <w:tc>
          <w:tcPr>
            <w:tcW w:w="978" w:type="dxa"/>
            <w:tcBorders>
              <w:top w:val="nil"/>
              <w:bottom w:val="single" w:sz="4" w:space="0" w:color="FFFFFF"/>
            </w:tcBorders>
          </w:tcPr>
          <w:p w14:paraId="713EF639" w14:textId="77777777"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Стр.: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</w:tcPr>
          <w:p w14:paraId="1778DAFA" w14:textId="77777777"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center" w:pos="1921"/>
                <w:tab w:val="left" w:pos="9639"/>
              </w:tabs>
              <w:ind w:right="-138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  4</w:t>
            </w:r>
          </w:p>
        </w:tc>
      </w:tr>
      <w:tr w:rsidR="001F0DF9" w14:paraId="3C3EBD2D" w14:textId="77777777">
        <w:trPr>
          <w:cantSplit/>
          <w:trHeight w:val="330"/>
          <w:jc w:val="center"/>
        </w:trPr>
        <w:tc>
          <w:tcPr>
            <w:tcW w:w="3100" w:type="dxa"/>
            <w:gridSpan w:val="2"/>
            <w:tcBorders>
              <w:top w:val="nil"/>
              <w:bottom w:val="single" w:sz="4" w:space="0" w:color="000000"/>
            </w:tcBorders>
          </w:tcPr>
          <w:p w14:paraId="3B686106" w14:textId="77777777"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36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Symbol" w:eastAsia="Symbol" w:hAnsi="Symbol" w:cs="Symbol"/>
                <w:b/>
                <w:color w:val="000000"/>
                <w:sz w:val="16"/>
                <w:szCs w:val="16"/>
              </w:rPr>
              <w:t>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 xml:space="preserve"> Моля за спешен отговор</w:t>
            </w:r>
          </w:p>
        </w:tc>
        <w:tc>
          <w:tcPr>
            <w:tcW w:w="2034" w:type="dxa"/>
            <w:tcBorders>
              <w:top w:val="nil"/>
              <w:bottom w:val="single" w:sz="4" w:space="0" w:color="000000"/>
            </w:tcBorders>
          </w:tcPr>
          <w:p w14:paraId="2E5EF454" w14:textId="77777777"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single" w:sz="4" w:space="0" w:color="FFFFFF"/>
              <w:bottom w:val="single" w:sz="4" w:space="0" w:color="000000"/>
            </w:tcBorders>
          </w:tcPr>
          <w:p w14:paraId="0BD0097E" w14:textId="77777777"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</w:tcPr>
          <w:p w14:paraId="4708EB7C" w14:textId="77777777"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center" w:pos="1921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</w:tr>
    </w:tbl>
    <w:p w14:paraId="4DEC4BFA" w14:textId="77777777" w:rsidR="001F0DF9" w:rsidRDefault="001F0DF9">
      <w:pPr>
        <w:ind w:right="566" w:firstLine="720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7D2B8D7C" w14:textId="77777777" w:rsidR="001F0DF9" w:rsidRDefault="0067564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Уважаеми дами и господа,</w:t>
      </w:r>
    </w:p>
    <w:p w14:paraId="0ADFBBD2" w14:textId="77777777" w:rsidR="001F0DF9" w:rsidRDefault="00675644">
      <w:pPr>
        <w:pBdr>
          <w:top w:val="nil"/>
          <w:left w:val="nil"/>
          <w:bottom w:val="nil"/>
          <w:right w:val="nil"/>
          <w:between w:val="nil"/>
        </w:pBdr>
        <w:ind w:left="284" w:firstLine="141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bookmarkStart w:id="1" w:name="_heading=h.gjdgxs" w:colFirst="0" w:colLast="0"/>
      <w:bookmarkEnd w:id="1"/>
      <w:r>
        <w:rPr>
          <w:rFonts w:ascii="Verdana" w:eastAsia="Verdana" w:hAnsi="Verdana" w:cs="Verdana"/>
          <w:color w:val="000000"/>
          <w:sz w:val="16"/>
          <w:szCs w:val="16"/>
        </w:rPr>
        <w:t xml:space="preserve">Моля, в срок до </w:t>
      </w:r>
      <w:r w:rsidR="00C60362" w:rsidRPr="00C60362">
        <w:rPr>
          <w:rFonts w:ascii="Verdana" w:eastAsia="Verdana" w:hAnsi="Verdana" w:cs="Verdana"/>
          <w:b/>
          <w:color w:val="000000"/>
          <w:sz w:val="16"/>
          <w:szCs w:val="16"/>
          <w:lang w:val="en-US"/>
        </w:rPr>
        <w:t>3</w:t>
      </w: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 работни дни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, считано от датата на настоящата покана, да ни предложите оферта, съдържаща техническо и финансово предложение за сключване на договор за: </w:t>
      </w:r>
    </w:p>
    <w:p w14:paraId="44351ED0" w14:textId="77777777" w:rsidR="001F0DF9" w:rsidRDefault="00675644">
      <w:pPr>
        <w:ind w:right="1" w:firstLine="720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Поддръжка на комуникационно оборудване</w:t>
      </w:r>
    </w:p>
    <w:p w14:paraId="44EBDBE4" w14:textId="77777777" w:rsidR="001F0DF9" w:rsidRDefault="00675644">
      <w:pPr>
        <w:ind w:right="1" w:firstLine="284"/>
        <w:jc w:val="both"/>
        <w:rPr>
          <w:rFonts w:ascii="Verdana" w:eastAsia="Verdana" w:hAnsi="Verdana" w:cs="Verdana"/>
          <w:i/>
          <w:sz w:val="16"/>
          <w:szCs w:val="16"/>
        </w:rPr>
      </w:pPr>
      <w:bookmarkStart w:id="2" w:name="_heading=h.30j0zll" w:colFirst="0" w:colLast="0"/>
      <w:bookmarkEnd w:id="2"/>
      <w:r>
        <w:rPr>
          <w:rFonts w:ascii="Verdana" w:eastAsia="Verdana" w:hAnsi="Verdana" w:cs="Verdana"/>
          <w:i/>
          <w:sz w:val="16"/>
          <w:szCs w:val="16"/>
        </w:rPr>
        <w:t xml:space="preserve">Настоящата поръчка се възлага на основание чл.21, ал.6 от ЗОП, се предоставя следната допълнителна информация: </w:t>
      </w:r>
    </w:p>
    <w:p w14:paraId="275F9ADD" w14:textId="77777777" w:rsidR="001F0DF9" w:rsidRDefault="00675644">
      <w:pPr>
        <w:ind w:right="1" w:firstLine="426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</w:rPr>
        <w:t>I.</w:t>
      </w:r>
      <w:r>
        <w:rPr>
          <w:rFonts w:ascii="Verdana" w:eastAsia="Verdana" w:hAnsi="Verdana" w:cs="Verdana"/>
          <w:i/>
          <w:sz w:val="16"/>
          <w:szCs w:val="16"/>
        </w:rPr>
        <w:tab/>
        <w:t>Възложителят е планирал да проведе, в периода 2024 – 2025 година, поръчка с предмет и прогнозна стойност: Поддръжка на комуникационно оборудване - 121 169 лева без ДДС.</w:t>
      </w:r>
    </w:p>
    <w:p w14:paraId="19C4CC61" w14:textId="77777777" w:rsidR="001F0DF9" w:rsidRDefault="00675644">
      <w:pPr>
        <w:ind w:right="1" w:firstLine="284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</w:rPr>
        <w:t>1.</w:t>
      </w:r>
      <w:r>
        <w:rPr>
          <w:rFonts w:ascii="Verdana" w:eastAsia="Verdana" w:hAnsi="Verdana" w:cs="Verdana"/>
          <w:i/>
          <w:sz w:val="16"/>
          <w:szCs w:val="16"/>
        </w:rPr>
        <w:tab/>
        <w:t>Настоящата поръчка се възлага по реда валиден за индивидуалната ѝ стойност, като част от основната.</w:t>
      </w:r>
    </w:p>
    <w:p w14:paraId="2DE172A4" w14:textId="77777777" w:rsidR="001F0DF9" w:rsidRDefault="00721EAC">
      <w:pPr>
        <w:ind w:right="1" w:firstLine="284"/>
        <w:jc w:val="both"/>
        <w:rPr>
          <w:rFonts w:ascii="Verdana" w:eastAsia="Verdana" w:hAnsi="Verdana" w:cs="Verdana"/>
          <w:i/>
          <w:sz w:val="16"/>
          <w:szCs w:val="16"/>
        </w:rPr>
      </w:pPr>
      <w:sdt>
        <w:sdtPr>
          <w:tag w:val="goog_rdk_0"/>
          <w:id w:val="1475017678"/>
        </w:sdtPr>
        <w:sdtEndPr/>
        <w:sdtContent>
          <w:r w:rsidR="00675644">
            <w:rPr>
              <w:rFonts w:ascii="Arial" w:eastAsia="Arial" w:hAnsi="Arial" w:cs="Arial"/>
              <w:i/>
              <w:sz w:val="16"/>
              <w:szCs w:val="16"/>
            </w:rPr>
            <w:t>2.</w:t>
          </w:r>
          <w:r w:rsidR="00675644">
            <w:rPr>
              <w:rFonts w:ascii="Arial" w:eastAsia="Arial" w:hAnsi="Arial" w:cs="Arial"/>
              <w:i/>
              <w:sz w:val="16"/>
              <w:szCs w:val="16"/>
            </w:rPr>
            <w:tab/>
            <w:t>Възложителят е възложил договор №9727/13.09.23г. на стойност 6434,58 лв. без ДДС, като част от основната.</w:t>
          </w:r>
        </w:sdtContent>
      </w:sdt>
    </w:p>
    <w:p w14:paraId="3CF7C968" w14:textId="77777777" w:rsidR="001F0DF9" w:rsidRDefault="001F0DF9">
      <w:pPr>
        <w:ind w:right="1" w:firstLine="720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08F66DBB" w14:textId="77777777"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Подробни технически спецификации и изисквания:</w:t>
      </w:r>
    </w:p>
    <w:p w14:paraId="70DC5554" w14:textId="77777777" w:rsidR="001F0DF9" w:rsidRDefault="00675644">
      <w:pPr>
        <w:spacing w:line="276" w:lineRule="auto"/>
        <w:ind w:left="360" w:right="1" w:firstLine="349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Поддръжка на комуникационно оборудване, съобразно следните изисквания:</w:t>
      </w:r>
    </w:p>
    <w:p w14:paraId="4FC272C6" w14:textId="77777777" w:rsidR="001F0DF9" w:rsidRDefault="00675644">
      <w:pPr>
        <w:spacing w:line="276" w:lineRule="auto"/>
        <w:ind w:left="284" w:right="1" w:firstLine="425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Участникът представя предложение за изпълнение на поръчката в съответствие с техническите спецификации и изискванията на възложителя. Техническото предложение трябва да съдържа: </w:t>
      </w:r>
    </w:p>
    <w:p w14:paraId="71B9E820" w14:textId="77777777" w:rsidR="001F0DF9" w:rsidRDefault="00675644">
      <w:pPr>
        <w:spacing w:line="276" w:lineRule="auto"/>
        <w:ind w:left="284" w:right="1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1.1. Предложение за изпълнение на поръчката в съответствие с техническите спецификации и изискванията на възложителя (по образец). </w:t>
      </w:r>
    </w:p>
    <w:p w14:paraId="040AF76F" w14:textId="77777777" w:rsidR="001F0DF9" w:rsidRDefault="00675644">
      <w:pPr>
        <w:spacing w:line="276" w:lineRule="auto"/>
        <w:ind w:left="284" w:right="1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1.2. Оригинал или заверено копие на документ, издаден от производителя на хардуерните и софтуерните продукти при Възложителя, обект на поддръжка / обновяване / администриране или официалното му търговско представителство за Република България, със следните права: продажба на територията на Република България; извършване на услуги по поддръжка/обновяване/администриране на територията на Република България; ползване на официалния канал за доставка на резервни части на производителя; ползване на човешки ресурс за поддръжка директно от производителя – в случай на необходимост.</w:t>
      </w:r>
    </w:p>
    <w:p w14:paraId="33C30EB4" w14:textId="77777777" w:rsidR="001F0DF9" w:rsidRDefault="00675644">
      <w:pPr>
        <w:spacing w:line="276" w:lineRule="auto"/>
        <w:ind w:left="284" w:right="1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1.3. Копие на валиден сертификат за прилагане от участника на система за управление на информационната сигурност, съответстваща на стандарт БДС EN ISO/IEC 27001 или еквивалентен с обхват на сертификация “Поддръжка и управление на ИТ Системи и  решения”.</w:t>
      </w:r>
    </w:p>
    <w:p w14:paraId="5D17DDC4" w14:textId="77777777" w:rsidR="001F0DF9" w:rsidRDefault="001F0DF9">
      <w:pPr>
        <w:spacing w:line="276" w:lineRule="auto"/>
        <w:ind w:right="1"/>
        <w:jc w:val="both"/>
        <w:rPr>
          <w:rFonts w:ascii="Verdana" w:eastAsia="Verdana" w:hAnsi="Verdana" w:cs="Verdana"/>
          <w:sz w:val="16"/>
          <w:szCs w:val="16"/>
        </w:rPr>
      </w:pPr>
    </w:p>
    <w:p w14:paraId="77A381E4" w14:textId="77777777"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Критерии за подбор, изисквания към участниците и доказването им:</w:t>
      </w:r>
    </w:p>
    <w:p w14:paraId="56BAF1ED" w14:textId="77777777"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Изискване 1</w:t>
      </w:r>
      <w:r>
        <w:rPr>
          <w:rFonts w:ascii="Verdana" w:eastAsia="Verdana" w:hAnsi="Verdana" w:cs="Verdana"/>
          <w:color w:val="000000"/>
          <w:sz w:val="16"/>
          <w:szCs w:val="16"/>
        </w:rPr>
        <w:t>: Участникът да е изпълнил дейности с предмет, идентични или сходни с предмета на поръчката за последните три години, считано до датата на подаване на офертата. Под „сходни дейности“ следва да се разбират услуги по поддръжка на сървъри, SAN комутатори, и мрежово оборудване.</w:t>
      </w:r>
    </w:p>
    <w:p w14:paraId="5CDFF2BA" w14:textId="77777777" w:rsidR="001F0DF9" w:rsidRDefault="006756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Доказване 1</w:t>
      </w:r>
      <w:r>
        <w:rPr>
          <w:rFonts w:ascii="Verdana" w:eastAsia="Verdana" w:hAnsi="Verdana" w:cs="Verdana"/>
          <w:color w:val="000000"/>
          <w:sz w:val="16"/>
          <w:szCs w:val="16"/>
        </w:rPr>
        <w:t>: Участникът представя списък на услугите, които са идентични или сходни с предмета на поръчката, с посочване на стойностите, датите и получателите</w:t>
      </w:r>
    </w:p>
    <w:p w14:paraId="166FBD6A" w14:textId="77777777"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Изискване 2</w:t>
      </w:r>
      <w:r>
        <w:rPr>
          <w:rFonts w:ascii="Verdana" w:eastAsia="Verdana" w:hAnsi="Verdana" w:cs="Verdana"/>
          <w:color w:val="000000"/>
          <w:sz w:val="16"/>
          <w:szCs w:val="16"/>
        </w:rPr>
        <w:t>: Участникът следва да прилага система за управление на качеството, съответстваща на стандарт БДС ЕN ISO 9001:2015 или еквивалентен, с обхват: “Поддръжка и управление на ИТ Системи и решения.”</w:t>
      </w:r>
    </w:p>
    <w:p w14:paraId="57C237F0" w14:textId="77777777" w:rsidR="001F0DF9" w:rsidRDefault="006756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Доказване 2: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Участникът представя валиден сертификат за регистрация по EN ISO 9001:2015 или еквивалентен, издаден от акредитиран орган, с обхват на сертификацията „Поддръжка и управление на ИТ Системи и решения“. </w:t>
      </w:r>
    </w:p>
    <w:p w14:paraId="50E8E760" w14:textId="77777777"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Изискване 3</w:t>
      </w:r>
      <w:r>
        <w:rPr>
          <w:rFonts w:ascii="Verdana" w:eastAsia="Verdana" w:hAnsi="Verdana" w:cs="Verdana"/>
          <w:color w:val="000000"/>
          <w:sz w:val="16"/>
          <w:szCs w:val="16"/>
        </w:rPr>
        <w:t>: Участникът трябва да разполага с действаща сервизна база, снабдена с всичко необходимо за диагностика и ремонт на хардуерното оборудване, част от решението на Възложителя, описано с Приложение 1 – Техническа спецификация, съгласно предписанията и изискванията на производителя на марката.</w:t>
      </w:r>
    </w:p>
    <w:p w14:paraId="12012B04" w14:textId="77777777" w:rsidR="001F0DF9" w:rsidRDefault="006756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Доказване 3: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Участникът декларира, че разполага с действаща сервизна база, снабдена с всичко необходимо за диагностика и ремонт на хардуерното оборудване, част от решението на Възложителя, описано с Приложение 1 – Техническа спецификация, съгласно предписанията и изискванията на производителя на марката.</w:t>
      </w:r>
    </w:p>
    <w:p w14:paraId="51DBE376" w14:textId="77777777" w:rsidR="001F0DF9" w:rsidRDefault="00675644">
      <w:pPr>
        <w:spacing w:after="160" w:line="259" w:lineRule="auto"/>
        <w:rPr>
          <w:rFonts w:ascii="Verdana" w:eastAsia="Verdana" w:hAnsi="Verdana" w:cs="Verdana"/>
          <w:sz w:val="16"/>
          <w:szCs w:val="16"/>
        </w:rPr>
      </w:pPr>
      <w:r>
        <w:br w:type="page"/>
      </w:r>
    </w:p>
    <w:p w14:paraId="7BB209BE" w14:textId="77777777" w:rsidR="001F0DF9" w:rsidRDefault="001F0DF9">
      <w:pPr>
        <w:widowControl w:val="0"/>
        <w:spacing w:line="276" w:lineRule="auto"/>
        <w:ind w:left="709" w:hanging="425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782CC318" w14:textId="77777777" w:rsidR="001F0DF9" w:rsidRDefault="0067564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Офертата трябва да включва:</w:t>
      </w:r>
    </w:p>
    <w:p w14:paraId="68456055" w14:textId="77777777" w:rsidR="001F0DF9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before="60" w:line="276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Срок на валидност на офертата - в календарни или работни дни, или до конкретна дата, не по-малко от 60 дни от датата на подаване на офертата;</w:t>
      </w:r>
    </w:p>
    <w:p w14:paraId="488D9D61" w14:textId="77777777" w:rsidR="001F0DF9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Всички документи по технически спецификации, както и документи за доказване на изискванията по критериите за подбор, изискуеми в настоящата покана.</w:t>
      </w:r>
    </w:p>
    <w:p w14:paraId="7BDB7FC8" w14:textId="77777777" w:rsidR="001F0DF9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line="276" w:lineRule="auto"/>
        <w:ind w:hanging="796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 Ценово предложение </w:t>
      </w:r>
      <w:r>
        <w:rPr>
          <w:rFonts w:ascii="Verdana" w:eastAsia="Verdana" w:hAnsi="Verdana" w:cs="Verdana"/>
          <w:color w:val="000000"/>
          <w:sz w:val="16"/>
          <w:szCs w:val="16"/>
        </w:rPr>
        <w:t>–</w:t>
      </w: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 </w:t>
      </w:r>
      <w:r>
        <w:rPr>
          <w:rFonts w:ascii="Verdana" w:eastAsia="Verdana" w:hAnsi="Verdana" w:cs="Verdana"/>
          <w:color w:val="000000"/>
          <w:sz w:val="16"/>
          <w:szCs w:val="16"/>
        </w:rPr>
        <w:t>попълнена Ценови таблици от Раздел Б: „Цени и данни“.</w:t>
      </w:r>
    </w:p>
    <w:p w14:paraId="2EC20AED" w14:textId="77777777" w:rsidR="001F0DF9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line="276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 xml:space="preserve"> Попълнена бланка Предложение за изпълнение на поръчката (по образец към поканата) </w:t>
      </w:r>
    </w:p>
    <w:p w14:paraId="6529F5E5" w14:textId="77777777" w:rsidR="001F0DF9" w:rsidRDefault="0067564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Цени и финансови  условия:</w:t>
      </w:r>
    </w:p>
    <w:p w14:paraId="15CB3D31" w14:textId="77777777" w:rsidR="001F0DF9" w:rsidRDefault="00675644">
      <w:pPr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ab/>
        <w:t>В ценовата таблица, участникът следва да посочи:</w:t>
      </w:r>
    </w:p>
    <w:p w14:paraId="30F742F7" w14:textId="77777777" w:rsidR="001F0DF9" w:rsidRDefault="006756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Единичните цени трябва да бъдат без ДДС, закръглени с точност до втория знак след десетичната запетая и изразени само в български лева.</w:t>
      </w:r>
    </w:p>
    <w:p w14:paraId="18D0C01F" w14:textId="77777777" w:rsidR="001F0DF9" w:rsidRDefault="006756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Цените трябва да включват всички транспортни разходи до съответното място на изпълнение  съгласно Incoterms 2020), както и всички разходи и такси, платими от “Софийска вода” АД,  Цените следва да са крайни.</w:t>
      </w:r>
    </w:p>
    <w:p w14:paraId="1B671631" w14:textId="77777777"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С избрания доставчик ще бъде сключен договор за срок от </w:t>
      </w:r>
      <w:r w:rsidR="00C03027">
        <w:rPr>
          <w:rFonts w:ascii="Verdana" w:eastAsia="Verdana" w:hAnsi="Verdana" w:cs="Verdana"/>
          <w:b/>
          <w:color w:val="000000"/>
          <w:sz w:val="16"/>
          <w:szCs w:val="16"/>
          <w:lang w:val="en-US"/>
        </w:rPr>
        <w:t>12</w:t>
      </w: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 месеца по приложен образец.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Условията за срока на договора са упоменати в проектодоговора.</w:t>
      </w:r>
    </w:p>
    <w:p w14:paraId="5CCB20BA" w14:textId="77777777"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349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Изисквания към гаранцията за изпълнение</w:t>
      </w:r>
    </w:p>
    <w:p w14:paraId="77B371FC" w14:textId="77777777" w:rsidR="001F0DF9" w:rsidRDefault="0067564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Преди подписване на договора, определеният за изпълнител представя гаранция за изпълнение в размер на 5% от стойността на договора, съгласно условията на проекта на договора.</w:t>
      </w:r>
    </w:p>
    <w:p w14:paraId="3A28B866" w14:textId="77777777"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Парична сума, преведена по банков път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на сметка на "Софийска вода" АД в </w:t>
      </w:r>
    </w:p>
    <w:p w14:paraId="4736F19A" w14:textId="77777777" w:rsidR="001F0DF9" w:rsidRDefault="0067564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Банка „Обединена българска банка“ АД</w:t>
      </w:r>
    </w:p>
    <w:p w14:paraId="21DF84E7" w14:textId="77777777" w:rsidR="001F0DF9" w:rsidRDefault="0067564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IBAN: BG39 UBBS 8002 1067 5109 40, BIC: UBBSBGSF</w:t>
      </w:r>
    </w:p>
    <w:p w14:paraId="16FA513C" w14:textId="77777777"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hanging="425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Банкова гаранция: </w:t>
      </w:r>
      <w:r>
        <w:rPr>
          <w:rFonts w:ascii="Verdana" w:eastAsia="Verdana" w:hAnsi="Verdana" w:cs="Verdana"/>
          <w:color w:val="000000"/>
          <w:sz w:val="16"/>
          <w:szCs w:val="16"/>
        </w:rPr>
        <w:t>Оригинал за съответния предвиден в проекта на договор срок.</w:t>
      </w:r>
    </w:p>
    <w:p w14:paraId="1C0B30EF" w14:textId="77777777"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Застраховка – </w:t>
      </w:r>
      <w:r>
        <w:rPr>
          <w:rFonts w:ascii="Verdana" w:eastAsia="Verdana" w:hAnsi="Verdana" w:cs="Verdana"/>
          <w:color w:val="000000"/>
          <w:sz w:val="16"/>
          <w:szCs w:val="16"/>
        </w:rPr>
        <w:t>обезпечаваща изпълнението чрез покритие на отговорността на изпълнителя.</w:t>
      </w:r>
    </w:p>
    <w:p w14:paraId="7460F4E6" w14:textId="77777777"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Към настоящата Покана за оферта се прилагат Условията за покупки на Софийска вода АД, 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съгласно които избраната за изпълнител фирма трябва да изпълни поръчката. Изпълнителят се задължава да спазва Общите принципи за отношенията с доставчиците. Условията за покупки и Общите принципи за отношения с доставчиците са публикувани на страницата на „Софийска вода“ АД, на следния електронен адрес: </w:t>
      </w:r>
      <w:hyperlink r:id="rId9">
        <w:r>
          <w:rPr>
            <w:rFonts w:ascii="Verdana" w:eastAsia="Verdana" w:hAnsi="Verdana" w:cs="Verdana"/>
            <w:color w:val="000000"/>
            <w:sz w:val="16"/>
            <w:szCs w:val="16"/>
            <w:u w:val="single"/>
          </w:rPr>
          <w:t>https://www.sofiyskavoda.bg/profil-na-kupuvacha</w:t>
        </w:r>
      </w:hyperlink>
    </w:p>
    <w:p w14:paraId="469FFE9C" w14:textId="77777777"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Начин на плащане: </w:t>
      </w:r>
      <w:r>
        <w:rPr>
          <w:rFonts w:ascii="Verdana" w:eastAsia="Verdana" w:hAnsi="Verdana" w:cs="Verdana"/>
          <w:color w:val="000000"/>
          <w:sz w:val="16"/>
          <w:szCs w:val="16"/>
        </w:rPr>
        <w:t>100% след извършване на доставката/услугата, в срок до 60 дни след получаване на приемо-предавателния протокол и коректно попълнената фактура.</w:t>
      </w:r>
    </w:p>
    <w:p w14:paraId="02F7859C" w14:textId="77777777"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Указания за подаване на офертата:</w:t>
      </w:r>
      <w:sdt>
        <w:sdtPr>
          <w:tag w:val="goog_rdk_1"/>
          <w:id w:val="2036149530"/>
        </w:sdtPr>
        <w:sdtEndPr/>
        <w:sdtContent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в определения по-горе срок за подаване на оферти по имейл или в деловодството на „Софийска вода” АД, гр. София, 1618, бул. Цар Борис III, №159, на вниманието на Мира Янкова – Старши специалист „Логистика, пазари и мониторинг на договорите“. Работното време на деловодството е от 8:00 до 16:30 часа.</w:t>
          </w:r>
        </w:sdtContent>
      </w:sdt>
    </w:p>
    <w:p w14:paraId="6CCD6A77" w14:textId="77777777"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Получените оферти ще бъдат оценени въз основа на следните показатели и методика за оценка: </w:t>
      </w:r>
    </w:p>
    <w:p w14:paraId="1F7A4B4D" w14:textId="77777777" w:rsidR="001F0DF9" w:rsidRDefault="00675644">
      <w:pPr>
        <w:ind w:left="567" w:firstLine="152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Икономически най-изгодната оферта ще бъде определена по критерий за възлагане „най-ниска цена“, по показатели и методика за оценка, посочени по-долу: </w:t>
      </w:r>
    </w:p>
    <w:p w14:paraId="31A77AF3" w14:textId="77777777" w:rsidR="001F0DF9" w:rsidRDefault="00675644">
      <w:pPr>
        <w:ind w:left="567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Участниците попълват всяка празна клетка в Ценовата таблица.</w:t>
      </w:r>
    </w:p>
    <w:p w14:paraId="01249C0A" w14:textId="77777777" w:rsidR="001F0DF9" w:rsidRDefault="00675644">
      <w:pPr>
        <w:ind w:left="567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Оценяваното ценово предложение на всеки допуснат участник е получената стойност в клетка „Общо“ на Ценовата таблица, която е сума от всички стойности в колона „Обща цена за поддръжка /ед. цена по количество/ за една календарна година в лева без ДДС“.</w:t>
      </w:r>
    </w:p>
    <w:p w14:paraId="7482E45A" w14:textId="77777777" w:rsidR="001F0DF9" w:rsidRDefault="00675644">
      <w:pPr>
        <w:ind w:left="567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Участникът с най-нисък общ сбор в клетка „Общо“ ще бъде избран за изпълнител на поръчката, </w:t>
      </w:r>
    </w:p>
    <w:p w14:paraId="5C7F3DCA" w14:textId="77777777" w:rsidR="001F0DF9" w:rsidRDefault="00675644">
      <w:pPr>
        <w:ind w:left="567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а останалите участници ще бъдат класирани по низходящ ред.</w:t>
      </w:r>
    </w:p>
    <w:p w14:paraId="187265BF" w14:textId="77777777" w:rsidR="001F0DF9" w:rsidRDefault="001F0DF9">
      <w:pPr>
        <w:jc w:val="both"/>
        <w:rPr>
          <w:rFonts w:ascii="Verdana" w:eastAsia="Verdana" w:hAnsi="Verdana" w:cs="Verdana"/>
          <w:sz w:val="16"/>
          <w:szCs w:val="16"/>
        </w:rPr>
      </w:pPr>
    </w:p>
    <w:p w14:paraId="77B6116C" w14:textId="77777777"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</w:pPr>
      <w:r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  <w:t>Офертите, които не отговарят на заложените в поканата изисквания няма да бъдат оценени!</w:t>
      </w:r>
    </w:p>
    <w:p w14:paraId="1EC74F8D" w14:textId="77777777" w:rsidR="001F0DF9" w:rsidRDefault="001F0DF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</w:pPr>
    </w:p>
    <w:p w14:paraId="5F439CAD" w14:textId="77777777" w:rsidR="001F0DF9" w:rsidRDefault="0067564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  <w:t>Благодарим предварително!</w:t>
      </w:r>
    </w:p>
    <w:p w14:paraId="3FDE8B7D" w14:textId="77777777"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14:paraId="579A10CD" w14:textId="77777777"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14:paraId="4C8372DF" w14:textId="77777777" w:rsidR="001F0DF9" w:rsidRDefault="00675644">
      <w:p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Приложения:</w:t>
      </w:r>
    </w:p>
    <w:p w14:paraId="69DAAC27" w14:textId="77777777"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14:paraId="050B3787" w14:textId="77777777" w:rsidR="001F0DF9" w:rsidRDefault="00675644">
      <w:pPr>
        <w:numPr>
          <w:ilvl w:val="0"/>
          <w:numId w:val="2"/>
        </w:num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Техническо предложение - образец</w:t>
      </w:r>
    </w:p>
    <w:p w14:paraId="1A5DE3FA" w14:textId="77777777" w:rsidR="001F0DF9" w:rsidRDefault="00675644">
      <w:pPr>
        <w:numPr>
          <w:ilvl w:val="0"/>
          <w:numId w:val="2"/>
        </w:num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Проектодоговор</w:t>
      </w:r>
    </w:p>
    <w:p w14:paraId="1EFFAE90" w14:textId="77777777"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14:paraId="51D87B64" w14:textId="77777777"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14:paraId="79028431" w14:textId="77777777"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14:paraId="709635F9" w14:textId="77777777" w:rsidR="001F0DF9" w:rsidRDefault="001F0DF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both"/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</w:pPr>
    </w:p>
    <w:tbl>
      <w:tblPr>
        <w:tblStyle w:val="a0"/>
        <w:tblW w:w="8210" w:type="dxa"/>
        <w:tblInd w:w="142" w:type="dxa"/>
        <w:tblLayout w:type="fixed"/>
        <w:tblLook w:val="0400" w:firstRow="0" w:lastRow="0" w:firstColumn="0" w:lastColumn="0" w:noHBand="0" w:noVBand="1"/>
      </w:tblPr>
      <w:tblGrid>
        <w:gridCol w:w="4048"/>
        <w:gridCol w:w="4162"/>
      </w:tblGrid>
      <w:tr w:rsidR="001F0DF9" w14:paraId="1E056886" w14:textId="77777777">
        <w:tc>
          <w:tcPr>
            <w:tcW w:w="4048" w:type="dxa"/>
            <w:shd w:val="clear" w:color="auto" w:fill="auto"/>
          </w:tcPr>
          <w:p w14:paraId="4DA17A22" w14:textId="77777777"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С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уважение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,</w:t>
            </w:r>
          </w:p>
          <w:p w14:paraId="46D73AC0" w14:textId="77777777"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 xml:space="preserve"> </w:t>
            </w:r>
          </w:p>
          <w:p w14:paraId="49F5ADC4" w14:textId="77777777"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Мира Янкова</w:t>
            </w:r>
          </w:p>
          <w:p w14:paraId="7118261F" w14:textId="77777777"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Старши специалист „Логистика, пазари и мониторинг на договорите“</w:t>
            </w:r>
          </w:p>
        </w:tc>
        <w:tc>
          <w:tcPr>
            <w:tcW w:w="4162" w:type="dxa"/>
            <w:shd w:val="clear" w:color="auto" w:fill="auto"/>
          </w:tcPr>
          <w:p w14:paraId="467B5F02" w14:textId="77777777" w:rsidR="001F0DF9" w:rsidRDefault="001F0D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14:paraId="05F8B15D" w14:textId="77777777" w:rsidR="001F0DF9" w:rsidRDefault="001F0D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14:paraId="30B8E3E6" w14:textId="77777777"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Свилен Габровски</w:t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ab/>
            </w:r>
          </w:p>
          <w:p w14:paraId="400BC15A" w14:textId="77777777"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67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Директор „Логистика и снабдяване ”</w:t>
            </w:r>
          </w:p>
        </w:tc>
      </w:tr>
    </w:tbl>
    <w:p w14:paraId="50879374" w14:textId="77777777" w:rsidR="001F0DF9" w:rsidRDefault="001F0DF9">
      <w:pPr>
        <w:tabs>
          <w:tab w:val="left" w:pos="709"/>
        </w:tabs>
        <w:spacing w:before="240" w:after="160" w:line="259" w:lineRule="auto"/>
        <w:rPr>
          <w:rFonts w:ascii="Verdana" w:eastAsia="Verdana" w:hAnsi="Verdana" w:cs="Verdana"/>
          <w:sz w:val="16"/>
          <w:szCs w:val="16"/>
        </w:rPr>
      </w:pPr>
    </w:p>
    <w:p w14:paraId="7C309A82" w14:textId="77777777" w:rsidR="001F0DF9" w:rsidRDefault="00675644">
      <w:pPr>
        <w:spacing w:after="160" w:line="259" w:lineRule="auto"/>
        <w:jc w:val="right"/>
        <w:rPr>
          <w:rFonts w:ascii="Verdana" w:eastAsia="Verdana" w:hAnsi="Verdana" w:cs="Verdana"/>
          <w:b/>
          <w:i/>
          <w:sz w:val="16"/>
          <w:szCs w:val="16"/>
        </w:rPr>
      </w:pPr>
      <w:r>
        <w:br w:type="page"/>
      </w:r>
      <w:r>
        <w:rPr>
          <w:rFonts w:ascii="Verdana" w:eastAsia="Verdana" w:hAnsi="Verdana" w:cs="Verdana"/>
          <w:b/>
          <w:i/>
          <w:sz w:val="16"/>
          <w:szCs w:val="16"/>
        </w:rPr>
        <w:lastRenderedPageBreak/>
        <w:t>Образец</w:t>
      </w:r>
    </w:p>
    <w:p w14:paraId="6FA47777" w14:textId="77777777" w:rsidR="001F0DF9" w:rsidRDefault="001F0DF9">
      <w:pPr>
        <w:spacing w:after="120"/>
        <w:jc w:val="center"/>
        <w:rPr>
          <w:rFonts w:ascii="Verdana" w:eastAsia="Verdana" w:hAnsi="Verdana" w:cs="Verdana"/>
          <w:b/>
          <w:sz w:val="16"/>
          <w:szCs w:val="16"/>
        </w:rPr>
      </w:pPr>
    </w:p>
    <w:p w14:paraId="13881562" w14:textId="77777777" w:rsidR="001F0DF9" w:rsidRDefault="00675644">
      <w:pPr>
        <w:spacing w:after="120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ПРЕДЛОЖЕНИЕ</w:t>
      </w:r>
    </w:p>
    <w:p w14:paraId="66A8FB89" w14:textId="77777777" w:rsidR="001F0DF9" w:rsidRDefault="00675644">
      <w:pPr>
        <w:spacing w:after="120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за изпълнение на поръчка с предмет </w:t>
      </w:r>
    </w:p>
    <w:p w14:paraId="7BC693AD" w14:textId="77777777" w:rsidR="001F0DF9" w:rsidRDefault="00675644">
      <w:pPr>
        <w:ind w:right="1" w:firstLine="720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„Поддръжка на комуникационно оборудване“</w:t>
      </w:r>
    </w:p>
    <w:p w14:paraId="0C1C5D0B" w14:textId="77777777" w:rsidR="001F0DF9" w:rsidRDefault="001F0DF9">
      <w:pPr>
        <w:ind w:right="1" w:firstLine="720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372A38F4" w14:textId="77777777" w:rsidR="001F0DF9" w:rsidRDefault="00675644">
      <w:pPr>
        <w:spacing w:after="120"/>
        <w:ind w:firstLine="709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След като се запознахме и приехме условията на поканата за оферти за възлагане на поръчка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възложителя, включително съгласно посоченото в Техническо задание към Договора, на цени, които са посочени в Ценовата таблица, и в съответствие с приложените спецификации, подчинени във всяко отношение на условията на проектодоговора. </w:t>
      </w:r>
    </w:p>
    <w:p w14:paraId="69D7A6D4" w14:textId="77777777" w:rsidR="001F0DF9" w:rsidRDefault="00675644">
      <w:pPr>
        <w:spacing w:after="120"/>
        <w:ind w:firstLine="709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С подаването на настоящия документ декларираме, че приемаме условията и ще подпишем, в случай че бъдем избрани, Проектодоговора, с който сме се запознали от поканата с горния предмет, включително всички приложения към нея.</w:t>
      </w:r>
    </w:p>
    <w:p w14:paraId="11280A14" w14:textId="77777777" w:rsidR="001F0DF9" w:rsidRDefault="001F0DF9">
      <w:pPr>
        <w:spacing w:after="120"/>
        <w:jc w:val="both"/>
        <w:rPr>
          <w:rFonts w:ascii="Verdana" w:eastAsia="Verdana" w:hAnsi="Verdana" w:cs="Verdana"/>
          <w:sz w:val="16"/>
          <w:szCs w:val="16"/>
        </w:rPr>
      </w:pPr>
    </w:p>
    <w:p w14:paraId="48176CCB" w14:textId="77777777" w:rsidR="001F0DF9" w:rsidRDefault="00675644">
      <w:pPr>
        <w:spacing w:before="120" w:after="120"/>
        <w:jc w:val="center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Тази оферта остава валидна за срок от ............................ дни,</w:t>
      </w:r>
    </w:p>
    <w:p w14:paraId="45B5852F" w14:textId="77777777" w:rsidR="001F0DF9" w:rsidRDefault="00675644">
      <w:pPr>
        <w:spacing w:before="120" w:after="120"/>
        <w:jc w:val="center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считано от крайната датата за подаване на оферти.</w:t>
      </w:r>
    </w:p>
    <w:p w14:paraId="5FC322F4" w14:textId="77777777" w:rsidR="001F0DF9" w:rsidRDefault="001F0DF9">
      <w:pPr>
        <w:spacing w:after="240"/>
        <w:jc w:val="both"/>
        <w:rPr>
          <w:rFonts w:ascii="Verdana" w:eastAsia="Verdana" w:hAnsi="Verdana" w:cs="Verdana"/>
          <w:sz w:val="16"/>
          <w:szCs w:val="16"/>
        </w:rPr>
      </w:pPr>
    </w:p>
    <w:p w14:paraId="5C20E466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Име: ...........................................................................................................</w:t>
      </w:r>
    </w:p>
    <w:p w14:paraId="74E6FD42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в качеството на:</w:t>
      </w:r>
      <w:r>
        <w:rPr>
          <w:rFonts w:ascii="Verdana" w:eastAsia="Verdana" w:hAnsi="Verdana" w:cs="Verdana"/>
          <w:sz w:val="16"/>
          <w:szCs w:val="16"/>
        </w:rPr>
        <w:tab/>
        <w:t>.......................................................................................</w:t>
      </w:r>
    </w:p>
    <w:p w14:paraId="5C8ED5DE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Фирма/участник: .......................................................................................</w:t>
      </w:r>
    </w:p>
    <w:p w14:paraId="6EAFA074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Адрес за кореспонденция: ………………........................................................</w:t>
      </w:r>
    </w:p>
    <w:p w14:paraId="62AB772D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Телефон: .....................................</w:t>
      </w:r>
      <w:r>
        <w:rPr>
          <w:rFonts w:ascii="Verdana" w:eastAsia="Verdana" w:hAnsi="Verdana" w:cs="Verdana"/>
          <w:sz w:val="16"/>
          <w:szCs w:val="16"/>
        </w:rPr>
        <w:tab/>
        <w:t xml:space="preserve"> Факс:..................................................</w:t>
      </w:r>
      <w:r>
        <w:rPr>
          <w:rFonts w:ascii="Verdana" w:eastAsia="Verdana" w:hAnsi="Verdana" w:cs="Verdana"/>
          <w:sz w:val="16"/>
          <w:szCs w:val="16"/>
        </w:rPr>
        <w:tab/>
      </w:r>
    </w:p>
    <w:p w14:paraId="6707EF0F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Електронен адрес: ....................................................................................</w:t>
      </w:r>
      <w:r>
        <w:rPr>
          <w:rFonts w:ascii="Verdana" w:eastAsia="Verdana" w:hAnsi="Verdana" w:cs="Verdana"/>
          <w:sz w:val="16"/>
          <w:szCs w:val="16"/>
        </w:rPr>
        <w:tab/>
      </w:r>
    </w:p>
    <w:p w14:paraId="366AFA00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ЕИК/Булстат: ..........................................</w:t>
      </w:r>
      <w:r>
        <w:rPr>
          <w:rFonts w:ascii="Verdana" w:eastAsia="Verdana" w:hAnsi="Verdana" w:cs="Verdana"/>
          <w:sz w:val="16"/>
          <w:szCs w:val="16"/>
        </w:rPr>
        <w:tab/>
      </w:r>
    </w:p>
    <w:p w14:paraId="4105ACE3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Седалище и адрес на управление: ………………………………………………...........</w:t>
      </w:r>
    </w:p>
    <w:p w14:paraId="11C666F8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BIC: ____________________________________________________</w:t>
      </w:r>
    </w:p>
    <w:p w14:paraId="0368FE28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IBAN: _______________________________________________</w:t>
      </w:r>
    </w:p>
    <w:p w14:paraId="6DEAF1A3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Обслужваща банка: ______________________________________________</w:t>
      </w:r>
    </w:p>
    <w:p w14:paraId="6944E164" w14:textId="77777777" w:rsidR="001F0DF9" w:rsidRDefault="001F0DF9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128797D1" w14:textId="77777777" w:rsidR="001F0DF9" w:rsidRDefault="001F0DF9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76D7E246" w14:textId="77777777" w:rsidR="001F0DF9" w:rsidRDefault="00675644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Подпис: .................................... </w:t>
      </w:r>
      <w:r>
        <w:rPr>
          <w:rFonts w:ascii="Verdana" w:eastAsia="Verdana" w:hAnsi="Verdana" w:cs="Verdana"/>
          <w:b/>
          <w:sz w:val="16"/>
          <w:szCs w:val="16"/>
        </w:rPr>
        <w:tab/>
        <w:t>Дата:  ....................................</w:t>
      </w:r>
    </w:p>
    <w:p w14:paraId="53107DDB" w14:textId="77777777" w:rsidR="001F0DF9" w:rsidRDefault="001F0DF9">
      <w:pPr>
        <w:spacing w:after="240"/>
        <w:jc w:val="both"/>
        <w:rPr>
          <w:rFonts w:ascii="Verdana" w:eastAsia="Verdana" w:hAnsi="Verdana" w:cs="Verdana"/>
          <w:i/>
          <w:sz w:val="16"/>
          <w:szCs w:val="16"/>
        </w:rPr>
      </w:pPr>
    </w:p>
    <w:p w14:paraId="3AB92016" w14:textId="77777777" w:rsidR="001F0DF9" w:rsidRDefault="00675644">
      <w:pPr>
        <w:spacing w:after="240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</w:rPr>
        <w:t>Подписва от законния представител на участника.</w:t>
      </w:r>
    </w:p>
    <w:p w14:paraId="6B10CA8D" w14:textId="77777777" w:rsidR="001F0DF9" w:rsidRDefault="00675644">
      <w:pPr>
        <w:spacing w:after="160" w:line="259" w:lineRule="auto"/>
        <w:rPr>
          <w:rFonts w:ascii="Verdana" w:eastAsia="Verdana" w:hAnsi="Verdana" w:cs="Verdana"/>
          <w:sz w:val="16"/>
          <w:szCs w:val="16"/>
        </w:rPr>
      </w:pPr>
      <w:r>
        <w:br w:type="page"/>
      </w:r>
    </w:p>
    <w:p w14:paraId="7E3765E6" w14:textId="77777777" w:rsidR="001F0DF9" w:rsidRDefault="00675644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lastRenderedPageBreak/>
        <w:t>Ценова таблица</w:t>
      </w:r>
    </w:p>
    <w:tbl>
      <w:tblPr>
        <w:tblStyle w:val="a1"/>
        <w:tblW w:w="9732" w:type="dxa"/>
        <w:jc w:val="center"/>
        <w:tblLayout w:type="fixed"/>
        <w:tblLook w:val="0400" w:firstRow="0" w:lastRow="0" w:firstColumn="0" w:lastColumn="0" w:noHBand="0" w:noVBand="1"/>
      </w:tblPr>
      <w:tblGrid>
        <w:gridCol w:w="620"/>
        <w:gridCol w:w="1483"/>
        <w:gridCol w:w="1483"/>
        <w:gridCol w:w="1575"/>
        <w:gridCol w:w="788"/>
        <w:gridCol w:w="1559"/>
        <w:gridCol w:w="2224"/>
      </w:tblGrid>
      <w:tr w:rsidR="001F0DF9" w14:paraId="5BBF611D" w14:textId="77777777">
        <w:trPr>
          <w:trHeight w:val="184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bookmarkStart w:id="3" w:name="bookmark=id.1fob9te" w:colFirst="0" w:colLast="0"/>
          <w:bookmarkStart w:id="4" w:name="_heading=h.3znysh7" w:colFirst="0" w:colLast="0"/>
          <w:bookmarkEnd w:id="3"/>
          <w:bookmarkEnd w:id="4"/>
          <w:p w14:paraId="2E4D314D" w14:textId="77777777" w:rsidR="001F0DF9" w:rsidRDefault="00721EAC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sdt>
              <w:sdtPr>
                <w:tag w:val="goog_rdk_2"/>
                <w:id w:val="-2037883766"/>
              </w:sdtPr>
              <w:sdtEndPr/>
              <w:sdtContent>
                <w:r w:rsidR="00675644">
                  <w:rPr>
                    <w:rFonts w:ascii="Arial Unicode MS" w:eastAsia="Arial Unicode MS" w:hAnsi="Arial Unicode MS" w:cs="Arial Unicode MS"/>
                    <w:b/>
                    <w:color w:val="000000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91D7A" w14:textId="77777777"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Продуктов номер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CCE99" w14:textId="77777777"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Описание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EB866" w14:textId="77777777"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Сериен номер</w:t>
            </w:r>
          </w:p>
        </w:tc>
        <w:tc>
          <w:tcPr>
            <w:tcW w:w="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4DB6D" w14:textId="77777777"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2AB2F" w14:textId="77777777"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Ед. цена </w:t>
            </w:r>
          </w:p>
          <w:p w14:paraId="2D2DE199" w14:textId="77777777"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в  лв. </w:t>
            </w:r>
          </w:p>
          <w:p w14:paraId="543474E9" w14:textId="77777777"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без ДДС</w:t>
            </w:r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5EFAC" w14:textId="77777777"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Обща цена </w:t>
            </w:r>
          </w:p>
          <w:p w14:paraId="7678A24D" w14:textId="77777777"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за поддръжка /</w:t>
            </w:r>
          </w:p>
          <w:p w14:paraId="0CF757E4" w14:textId="77777777"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ед. цена по количество/ </w:t>
            </w:r>
          </w:p>
          <w:p w14:paraId="07F3794F" w14:textId="77777777"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за една календарна година </w:t>
            </w:r>
          </w:p>
          <w:p w14:paraId="22817703" w14:textId="77777777"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в лева без ДДС</w:t>
            </w:r>
          </w:p>
        </w:tc>
      </w:tr>
      <w:tr w:rsidR="001F0DF9" w14:paraId="03F515FC" w14:textId="77777777">
        <w:trPr>
          <w:trHeight w:val="894"/>
          <w:jc w:val="center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D8A1F" w14:textId="77777777"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8B961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Cisco C931-4P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C8A37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Cisco 900 Series Integrated Services Router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F40DC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PSZ25251CGU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832CE" w14:textId="77777777"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1DE7A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0DFC3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F0DF9" w14:paraId="69195AB6" w14:textId="77777777">
        <w:trPr>
          <w:trHeight w:val="464"/>
          <w:jc w:val="center"/>
        </w:trPr>
        <w:tc>
          <w:tcPr>
            <w:tcW w:w="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9055D" w14:textId="77777777"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FB00E" w14:textId="77777777"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Cisco AIR-AP1852E-E-K9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1D8E2" w14:textId="77777777"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Cisco Aironet 1850 Series Access Points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4119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KWC253707P2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0449B" w14:textId="77777777"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4D723" w14:textId="77777777"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E11B0" w14:textId="77777777"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F0DF9" w14:paraId="777ECA20" w14:textId="77777777">
        <w:trPr>
          <w:trHeight w:val="45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9E6CA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791B9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E44D8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3D5C1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C2B4D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5E8D0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1441C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78E0FD2B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D134D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A5D8B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37EE7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842DA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KWC253707R1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9845C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764C2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14E2E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59E618A3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D5F3E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BBAD9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BCAD6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12977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KWC253707QH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09D23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9188F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025C7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6013779B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BFAC8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0B521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1912D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B2B2F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KWC253707NX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4A0FB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0C793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53F20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463106D4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04C00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07BE8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E604E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14ED4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KWC253707RD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E138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2291C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01C79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36C9F4AD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FC7AF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C6827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4895E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6B5E3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KWC2532018P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C9E07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76735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F2EF9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0010A9FA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C721A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246CE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33451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AB4FB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KWC253707QK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DEBCE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C29F4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27A0A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6F28AB7F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9538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A3E10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BE691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90883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KWC253707NW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88080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9273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51D2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3A54A126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8088C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C9B6F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3AA20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234F7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KWC253707PK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6A911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0DA00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81043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1F28E4B5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6FB3B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0EAC4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B1D00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43A87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KWC253707R9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6295A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D5981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F94B6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2E4D1678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ABE61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68C25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B397C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94647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KWC253707RY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9F1C7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D2CEB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1141B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3C15ED3B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B815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9EA33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A87EF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DBAC1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KWC2532016S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283A2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0D211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7A586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6DA282DC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ACB53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6EF4A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6D64D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841CE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KWC2532018M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1632B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6083D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6FF07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59C282CD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33187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C868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818BF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A1E7E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KWC253707RE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0B012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F9CC0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D2F0B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08D90C5D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0C918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F504D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83E63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E4071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KWC253707PL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B3625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91675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F91CB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13345C24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C09C1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EECE9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3582C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A6C4C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KWC253707NV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9710F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310F0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D7B6A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0A7CFDCF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F8141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E92F2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432E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5F988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KWC253707R4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28443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8DE79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BA386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1CB71721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1B587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DF940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FD3CF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D7195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KWC2532017Y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B429C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74094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52272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5593FEEC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F0ACE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E550D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1DA38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D71FB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KWC253707NK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A89A5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F4228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9A963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15618D04" w14:textId="77777777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79A46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6308B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1186B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28521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KWC253707NP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A2F09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B4342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036C2" w14:textId="77777777"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 w14:paraId="7F506A16" w14:textId="77777777">
        <w:trPr>
          <w:trHeight w:val="805"/>
          <w:jc w:val="center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B9271" w14:textId="77777777"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DD788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Cisco C9800-L-C-K9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27E7C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Cisco Catalyst 9800-L Wireless Controller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B1B1C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FCL2548007H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BE6A1" w14:textId="77777777"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B5FB8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3D648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F0DF9" w14:paraId="02490047" w14:textId="77777777">
        <w:trPr>
          <w:trHeight w:val="805"/>
          <w:jc w:val="center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2B757" w14:textId="77777777"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06D6E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Cisco AIR-DNA-E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2F339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Cisco DNA Essentials Licenses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99884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CCC62" w14:textId="77777777"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8992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F61D5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F0DF9" w14:paraId="482EF4DC" w14:textId="77777777">
        <w:trPr>
          <w:trHeight w:val="581"/>
          <w:jc w:val="center"/>
        </w:trPr>
        <w:tc>
          <w:tcPr>
            <w:tcW w:w="7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C4A62" w14:textId="77777777" w:rsidR="001F0DF9" w:rsidRDefault="00675644">
            <w:pPr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ОБЩО: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59FD" w14:textId="77777777"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4C746D5E" w14:textId="77777777" w:rsidR="001F0DF9" w:rsidRDefault="001F0DF9">
      <w:pPr>
        <w:tabs>
          <w:tab w:val="left" w:pos="709"/>
        </w:tabs>
        <w:spacing w:before="240" w:after="160" w:line="259" w:lineRule="auto"/>
        <w:rPr>
          <w:rFonts w:ascii="Verdana" w:eastAsia="Verdana" w:hAnsi="Verdana" w:cs="Verdana"/>
          <w:sz w:val="16"/>
          <w:szCs w:val="16"/>
        </w:rPr>
      </w:pPr>
    </w:p>
    <w:sectPr w:rsidR="001F0DF9">
      <w:headerReference w:type="default" r:id="rId10"/>
      <w:footerReference w:type="default" r:id="rId11"/>
      <w:pgSz w:w="11906" w:h="16838"/>
      <w:pgMar w:top="1417" w:right="1416" w:bottom="851" w:left="1418" w:header="568" w:footer="2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BE6FC" w14:textId="77777777" w:rsidR="00965094" w:rsidRDefault="00675644">
      <w:r>
        <w:separator/>
      </w:r>
    </w:p>
  </w:endnote>
  <w:endnote w:type="continuationSeparator" w:id="0">
    <w:p w14:paraId="2BCBD2B5" w14:textId="77777777" w:rsidR="00965094" w:rsidRDefault="00675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F71F0" w14:textId="77777777" w:rsidR="001F0DF9" w:rsidRDefault="006756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C28A6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4A63A" w14:textId="77777777" w:rsidR="00965094" w:rsidRDefault="00675644">
      <w:r>
        <w:separator/>
      </w:r>
    </w:p>
  </w:footnote>
  <w:footnote w:type="continuationSeparator" w:id="0">
    <w:p w14:paraId="624BAE91" w14:textId="77777777" w:rsidR="00965094" w:rsidRDefault="00675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0C020" w14:textId="77777777" w:rsidR="001F0DF9" w:rsidRDefault="006756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426"/>
      <w:rPr>
        <w:color w:val="000000"/>
      </w:rPr>
    </w:pPr>
    <w:r>
      <w:rPr>
        <w:noProof/>
        <w:color w:val="000000"/>
      </w:rPr>
      <w:drawing>
        <wp:inline distT="0" distB="0" distL="0" distR="0" wp14:anchorId="41C8288D" wp14:editId="36C88C6E">
          <wp:extent cx="1350296" cy="774002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0296" cy="77400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14348"/>
    <w:multiLevelType w:val="multilevel"/>
    <w:tmpl w:val="C35071C0"/>
    <w:lvl w:ilvl="0">
      <w:start w:val="99"/>
      <w:numFmt w:val="bullet"/>
      <w:lvlText w:val="-"/>
      <w:lvlJc w:val="left"/>
      <w:pPr>
        <w:ind w:left="108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A8F397D"/>
    <w:multiLevelType w:val="multilevel"/>
    <w:tmpl w:val="621AEE8C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  <w:b/>
        <w:sz w:val="16"/>
        <w:szCs w:val="16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1440" w:hanging="1080"/>
      </w:pPr>
      <w:rPr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800" w:hanging="1440"/>
      </w:pPr>
      <w:rPr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800" w:hanging="1440"/>
      </w:pPr>
      <w:rPr>
        <w:b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2160" w:hanging="1800"/>
      </w:pPr>
      <w:rPr>
        <w:b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2520" w:hanging="2160"/>
      </w:pPr>
      <w:rPr>
        <w:b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2880" w:hanging="2520"/>
      </w:pPr>
      <w:rPr>
        <w:b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3240" w:hanging="2880"/>
      </w:pPr>
      <w:rPr>
        <w:b w:val="0"/>
        <w:sz w:val="20"/>
        <w:szCs w:val="20"/>
      </w:rPr>
    </w:lvl>
  </w:abstractNum>
  <w:abstractNum w:abstractNumId="2" w15:restartNumberingAfterBreak="0">
    <w:nsid w:val="3AB8690F"/>
    <w:multiLevelType w:val="multilevel"/>
    <w:tmpl w:val="575E1DD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8051D55"/>
    <w:multiLevelType w:val="multilevel"/>
    <w:tmpl w:val="DE109CB6"/>
    <w:lvl w:ilvl="0">
      <w:start w:val="1"/>
      <w:numFmt w:val="bullet"/>
      <w:lvlText w:val="●"/>
      <w:lvlJc w:val="left"/>
      <w:pPr>
        <w:ind w:left="77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2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DF9"/>
    <w:rsid w:val="001F0DF9"/>
    <w:rsid w:val="00675644"/>
    <w:rsid w:val="00721EAC"/>
    <w:rsid w:val="008C28A6"/>
    <w:rsid w:val="00965094"/>
    <w:rsid w:val="00C03027"/>
    <w:rsid w:val="00C6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57F8C5"/>
  <w15:docId w15:val="{39DD9362-B48F-4FB8-9556-D328102F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88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88B"/>
    <w:pPr>
      <w:keepNext/>
      <w:outlineLvl w:val="1"/>
    </w:pPr>
    <w:rPr>
      <w:sz w:val="28"/>
      <w:szCs w:val="20"/>
      <w:lang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uiPriority w:val="99"/>
    <w:rsid w:val="00B8588B"/>
    <w:rPr>
      <w:color w:val="0000FF"/>
      <w:u w:val="single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5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5AC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DocumentLabel">
    <w:name w:val="Document Label"/>
    <w:basedOn w:val="Normal"/>
    <w:rsid w:val="00B101B1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B101B1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MessageHeaderChar">
    <w:name w:val="Message Header Char"/>
    <w:basedOn w:val="DefaultParagraphFont"/>
    <w:link w:val="MessageHeader"/>
    <w:rsid w:val="00B101B1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B101B1"/>
  </w:style>
  <w:style w:type="character" w:customStyle="1" w:styleId="MessageHeaderLabel">
    <w:name w:val="Message Header Label"/>
    <w:rsid w:val="00B101B1"/>
    <w:rPr>
      <w:rFonts w:ascii="Arial Black" w:hAnsi="Arial Black"/>
      <w:sz w:val="18"/>
    </w:rPr>
  </w:style>
  <w:style w:type="character" w:styleId="Emphasis">
    <w:name w:val="Emphasis"/>
    <w:qFormat/>
    <w:rsid w:val="00B101B1"/>
    <w:rPr>
      <w:rFonts w:ascii="Arial Black" w:hAnsi="Arial Black"/>
      <w:sz w:val="18"/>
    </w:rPr>
  </w:style>
  <w:style w:type="paragraph" w:styleId="BodyText">
    <w:name w:val="Body Text"/>
    <w:basedOn w:val="Normal"/>
    <w:link w:val="BodyTextChar"/>
    <w:uiPriority w:val="99"/>
    <w:unhideWhenUsed/>
    <w:rsid w:val="00B101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101B1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F01B5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">
    <w:name w:val="Style2"/>
    <w:basedOn w:val="Normal"/>
    <w:uiPriority w:val="99"/>
    <w:rsid w:val="004D2991"/>
    <w:pPr>
      <w:widowControl w:val="0"/>
      <w:autoSpaceDE w:val="0"/>
      <w:autoSpaceDN w:val="0"/>
      <w:adjustRightInd w:val="0"/>
      <w:spacing w:line="302" w:lineRule="exact"/>
      <w:ind w:firstLine="130"/>
    </w:pPr>
  </w:style>
  <w:style w:type="character" w:styleId="UnresolvedMention">
    <w:name w:val="Unresolved Mention"/>
    <w:basedOn w:val="DefaultParagraphFont"/>
    <w:uiPriority w:val="99"/>
    <w:semiHidden/>
    <w:unhideWhenUsed/>
    <w:rsid w:val="00F4391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33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3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31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31B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E7397F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a.teneva@veoli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fiyskavoda.bg/profil-na-kupuvach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Y+kdatIaVWJ+WSRhDU9jFB+Ffg==">CgMxLjAaGwoBMBIWChQIB0IQCgdWZXJkYW5hEgVBcmlhbBobCgExEhYKFAgHQhAKB1ZlcmRhbmESBUFyaWFsGiYKATISIQofCAdCGwoHVmVyZGFuYRIQQXJpYWwgVW5pY29kZSBNUzIIaC5namRneHMyCWguMzBqMHpsbDIKaWQuMWZvYjl0ZTIJaC4zem55c2g3OAByITFZR1lNeVZrb0NES1NaOE5kZnZxM1dmenFLUDNFZVNPcQ==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Stamenova, Vanina</dc:creator>
  <cp:lastModifiedBy>Teneva, Mira</cp:lastModifiedBy>
  <cp:revision>6</cp:revision>
  <cp:lastPrinted>2024-10-24T06:48:00Z</cp:lastPrinted>
  <dcterms:created xsi:type="dcterms:W3CDTF">2023-06-26T09:26:00Z</dcterms:created>
  <dcterms:modified xsi:type="dcterms:W3CDTF">2024-10-24T06:49:00Z</dcterms:modified>
</cp:coreProperties>
</file>